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BA" w:rsidRDefault="006701BA" w:rsidP="006701BA">
      <w:pPr>
        <w:pStyle w:val="NormalText"/>
        <w:rPr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  <w:t>25</w:t>
      </w:r>
    </w:p>
    <w:p w:rsidR="006701BA" w:rsidRDefault="006701BA" w:rsidP="006701BA">
      <w:pPr>
        <w:pStyle w:val="NormalText"/>
        <w:rPr>
          <w:sz w:val="20"/>
          <w:szCs w:val="20"/>
        </w:rPr>
      </w:pP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br w:type="page"/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lastRenderedPageBreak/>
        <w:t>1)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1.733.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1.227.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3)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0.373.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4)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1.573.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5)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0.693.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6)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1.440.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7)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2.100.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8)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0.527.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9)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1.360.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</w:t>
      </w:r>
      <w:r>
        <w:rPr>
          <w:rFonts w:ascii="Palatino Linotype" w:hAnsi="Palatino Linotype" w:cs="Palatino Linotype"/>
          <w:sz w:val="20"/>
          <w:szCs w:val="20"/>
        </w:rPr>
        <w:lastRenderedPageBreak/>
        <w:t>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10)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2.400.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11)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1.227.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12)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2.160.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13)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2.660.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14)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0.933.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15)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1.273.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16)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2.240.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17)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1.307.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18)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lastRenderedPageBreak/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2.100.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19)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1.860.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20)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1.733.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21)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1.060.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22)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0.907.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23)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1.593.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24)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0.907.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25) H</w:t>
      </w:r>
      <w:r>
        <w:rPr>
          <w:rFonts w:ascii="Palatino Linotype" w:hAnsi="Palatino Linotype" w:cs="Palatino Linotype"/>
          <w:position w:val="-4"/>
          <w:sz w:val="20"/>
          <w:szCs w:val="20"/>
        </w:rPr>
        <w:t>0</w:t>
      </w:r>
      <w:r>
        <w:rPr>
          <w:rFonts w:ascii="Palatino Linotype" w:hAnsi="Palatino Linotype" w:cs="Palatino Linotype"/>
          <w:sz w:val="20"/>
          <w:szCs w:val="20"/>
        </w:rPr>
        <w:t>: Workplace accidents occur according to the stated percentages.</w:t>
      </w:r>
    </w:p>
    <w:p w:rsidR="006701BA" w:rsidRDefault="006701BA" w:rsidP="006701BA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H</w:t>
      </w:r>
      <w:r>
        <w:rPr>
          <w:rFonts w:ascii="Palatino Linotype" w:hAnsi="Palatino Linotype" w:cs="Palatino Linotype"/>
          <w:position w:val="-4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>: Workplace accidents do not occur according to the stated percentages.</w:t>
      </w:r>
    </w:p>
    <w:p w:rsidR="005B0B66" w:rsidRDefault="006701BA" w:rsidP="006701BA">
      <w:r>
        <w:rPr>
          <w:rFonts w:ascii="Palatino Linotype" w:hAnsi="Palatino Linotype" w:cs="Palatino Linotype"/>
          <w:sz w:val="20"/>
          <w:szCs w:val="20"/>
        </w:rPr>
        <w:t xml:space="preserve">Test statistic: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0.900. Critical value: </w:t>
      </w:r>
      <w:r>
        <w:rPr>
          <w:rFonts w:ascii="Palatino Linotype" w:hAnsi="Palatino Linotype" w:cs="Palatino Linotype"/>
          <w:noProof/>
          <w:position w:val="-8"/>
          <w:sz w:val="20"/>
          <w:szCs w:val="20"/>
        </w:rPr>
        <w:drawing>
          <wp:inline distT="0" distB="0" distL="0" distR="0">
            <wp:extent cx="14287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sz w:val="20"/>
          <w:szCs w:val="20"/>
        </w:rPr>
        <w:t xml:space="preserve"> = 13.277. Fail to reject the null hypothesis. There is not sufficient evidence to warrant rejection of the claim that workplace accidents occur according to the stated percentages</w:t>
      </w:r>
      <w:bookmarkStart w:id="0" w:name="_GoBack"/>
      <w:bookmarkEnd w:id="0"/>
    </w:p>
    <w:sectPr w:rsidR="005B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BA"/>
    <w:rsid w:val="00111A2D"/>
    <w:rsid w:val="00251231"/>
    <w:rsid w:val="002E0601"/>
    <w:rsid w:val="0034799E"/>
    <w:rsid w:val="006701BA"/>
    <w:rsid w:val="006D1731"/>
    <w:rsid w:val="00A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B43AA-D23A-4D88-A7E9-C36C7B78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1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670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Lemay, Daniel R.</dc:creator>
  <cp:keywords/>
  <dc:description/>
  <cp:lastModifiedBy>Lemay, Daniel R.</cp:lastModifiedBy>
  <cp:revision>1</cp:revision>
  <dcterms:created xsi:type="dcterms:W3CDTF">2018-04-07T13:28:00Z</dcterms:created>
  <dcterms:modified xsi:type="dcterms:W3CDTF">2018-04-07T13:28:00Z</dcterms:modified>
</cp:coreProperties>
</file>